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lang w:val="zh-TW" w:eastAsia="zh-TW"/>
        </w:rPr>
      </w:pPr>
    </w:p>
    <w:p>
      <w:pPr>
        <w:pStyle w:val="48"/>
        <w:spacing w:line="540" w:lineRule="exact"/>
        <w:jc w:val="center"/>
        <w:rPr>
          <w:rFonts w:ascii="华文中宋" w:hAnsi="华文中宋" w:eastAsia="华文中宋" w:cs="华文中宋"/>
          <w:b/>
          <w:bCs/>
          <w:kern w:val="0"/>
          <w:sz w:val="52"/>
          <w:szCs w:val="52"/>
          <w:lang w:val="zh-TW" w:eastAsia="zh-TW"/>
        </w:rPr>
      </w:pPr>
    </w:p>
    <w:p>
      <w:pPr>
        <w:pStyle w:val="48"/>
        <w:spacing w:line="540" w:lineRule="exact"/>
        <w:jc w:val="center"/>
        <w:rPr>
          <w:rFonts w:ascii="华文中宋" w:hAnsi="华文中宋" w:eastAsia="华文中宋" w:cs="华文中宋"/>
          <w:b/>
          <w:bCs/>
          <w:kern w:val="0"/>
          <w:sz w:val="52"/>
          <w:szCs w:val="52"/>
          <w:lang w:val="zh-TW" w:eastAsia="zh-TW"/>
        </w:rPr>
      </w:pPr>
    </w:p>
    <w:p>
      <w:pPr>
        <w:pStyle w:val="48"/>
        <w:spacing w:line="540" w:lineRule="exact"/>
        <w:jc w:val="center"/>
        <w:rPr>
          <w:rFonts w:ascii="华文中宋" w:hAnsi="华文中宋" w:eastAsia="华文中宋" w:cs="华文中宋"/>
          <w:b/>
          <w:bCs/>
          <w:kern w:val="0"/>
          <w:sz w:val="52"/>
          <w:szCs w:val="52"/>
          <w:lang w:val="zh-TW" w:eastAsia="zh-TW"/>
        </w:rPr>
      </w:pPr>
    </w:p>
    <w:p>
      <w:pPr>
        <w:pStyle w:val="48"/>
        <w:spacing w:line="540" w:lineRule="exact"/>
        <w:jc w:val="center"/>
        <w:rPr>
          <w:rFonts w:ascii="华文中宋" w:hAnsi="华文中宋" w:eastAsia="华文中宋" w:cs="华文中宋"/>
          <w:b/>
          <w:bCs/>
          <w:kern w:val="0"/>
          <w:sz w:val="52"/>
          <w:szCs w:val="52"/>
          <w:lang w:val="zh-TW" w:eastAsia="zh-TW"/>
        </w:rPr>
      </w:pPr>
    </w:p>
    <w:p>
      <w:pPr>
        <w:pStyle w:val="48"/>
        <w:spacing w:line="540" w:lineRule="exact"/>
        <w:jc w:val="center"/>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年度）</w:t>
      </w: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700" w:lineRule="exact"/>
        <w:ind w:firstLine="720" w:firstLineChars="200"/>
        <w:rPr>
          <w:rFonts w:ascii="仿宋_GB2312" w:hAnsi="仿宋_GB2312" w:eastAsia="仿宋_GB2312" w:cs="仿宋_GB2312"/>
          <w:kern w:val="0"/>
          <w:sz w:val="36"/>
          <w:szCs w:val="36"/>
          <w:lang w:val="zh-TW"/>
        </w:rPr>
      </w:pPr>
      <w:bookmarkStart w:id="0" w:name="_GoBack"/>
      <w:bookmarkEnd w:id="0"/>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塔什库尔干县帕米尔景区星级旅游厕所建设项目</w:t>
      </w:r>
    </w:p>
    <w:p>
      <w:pPr>
        <w:pStyle w:val="48"/>
        <w:spacing w:line="700" w:lineRule="exact"/>
        <w:ind w:firstLine="720" w:firstLineChars="200"/>
        <w:jc w:val="left"/>
        <w:rPr>
          <w:kern w:val="0"/>
          <w:sz w:val="36"/>
          <w:szCs w:val="36"/>
          <w:lang w:val="zh-TW"/>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塔什库尔干县旅游局</w:t>
      </w:r>
    </w:p>
    <w:p>
      <w:pPr>
        <w:pStyle w:val="48"/>
        <w:spacing w:line="700" w:lineRule="exact"/>
        <w:ind w:firstLine="720" w:firstLineChars="200"/>
        <w:jc w:val="left"/>
        <w:rPr>
          <w:rFonts w:hint="eastAsia" w:ascii="仿宋_GB2312" w:hAnsi="仿宋_GB2312" w:eastAsia="仿宋_GB2312" w:cs="仿宋_GB2312"/>
          <w:kern w:val="0"/>
          <w:sz w:val="36"/>
          <w:szCs w:val="36"/>
          <w:lang w:val="zh-TW" w:eastAsia="zh-CN"/>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塔什库尔干县</w:t>
      </w:r>
      <w:r>
        <w:rPr>
          <w:rFonts w:hint="eastAsia" w:ascii="仿宋_GB2312" w:hAnsi="仿宋_GB2312" w:eastAsia="仿宋_GB2312" w:cs="仿宋_GB2312"/>
          <w:kern w:val="0"/>
          <w:sz w:val="36"/>
          <w:szCs w:val="36"/>
          <w:lang w:val="zh-TW" w:eastAsia="zh-CN"/>
        </w:rPr>
        <w:t>人民</w:t>
      </w:r>
      <w:r>
        <w:rPr>
          <w:rFonts w:ascii="仿宋_GB2312" w:hAnsi="仿宋_GB2312" w:eastAsia="仿宋_GB2312" w:cs="仿宋_GB2312"/>
          <w:kern w:val="0"/>
          <w:sz w:val="36"/>
          <w:szCs w:val="36"/>
          <w:lang w:val="zh-TW" w:eastAsia="zh-TW"/>
        </w:rPr>
        <w:t>项目</w:t>
      </w:r>
      <w:r>
        <w:rPr>
          <w:rFonts w:hint="eastAsia" w:ascii="仿宋_GB2312" w:hAnsi="仿宋_GB2312" w:eastAsia="仿宋_GB2312" w:cs="仿宋_GB2312"/>
          <w:kern w:val="0"/>
          <w:sz w:val="36"/>
          <w:szCs w:val="36"/>
          <w:lang w:val="zh-TW" w:eastAsia="zh-CN"/>
        </w:rPr>
        <w:t>政府</w:t>
      </w:r>
    </w:p>
    <w:p>
      <w:pPr>
        <w:pStyle w:val="48"/>
        <w:spacing w:line="700" w:lineRule="exact"/>
        <w:ind w:firstLine="720" w:firstLineChars="200"/>
        <w:jc w:val="left"/>
        <w:rPr>
          <w:kern w:val="0"/>
          <w:sz w:val="36"/>
          <w:szCs w:val="36"/>
          <w:lang w:val="zh-TW"/>
        </w:rPr>
      </w:pPr>
      <w:r>
        <w:rPr>
          <w:rFonts w:ascii="仿宋_GB2312" w:hAnsi="仿宋_GB2312" w:eastAsia="仿宋_GB2312" w:cs="仿宋_GB2312"/>
          <w:kern w:val="0"/>
          <w:sz w:val="36"/>
          <w:szCs w:val="36"/>
          <w:lang w:val="zh-TW" w:eastAsia="zh-TW"/>
        </w:rPr>
        <w:t>负责人（签章）：</w:t>
      </w:r>
      <w:r>
        <w:rPr>
          <w:rFonts w:hint="eastAsia" w:ascii="仿宋_GB2312" w:hAnsi="仿宋_GB2312" w:eastAsia="仿宋_GB2312" w:cs="仿宋_GB2312"/>
          <w:kern w:val="0"/>
          <w:sz w:val="36"/>
          <w:szCs w:val="36"/>
          <w:lang w:val="zh-TW"/>
        </w:rPr>
        <w:t>周暠</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12</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lang w:val="zh-TW"/>
        </w:rPr>
        <w:t>29</w:t>
      </w:r>
      <w:r>
        <w:rPr>
          <w:rFonts w:ascii="仿宋_GB2312" w:hAnsi="仿宋_GB2312" w:eastAsia="仿宋_GB2312" w:cs="仿宋_GB2312"/>
          <w:kern w:val="0"/>
          <w:sz w:val="36"/>
          <w:szCs w:val="36"/>
          <w:lang w:val="zh-TW" w:eastAsia="zh-TW"/>
        </w:rPr>
        <w:t>日</w:t>
      </w:r>
    </w:p>
    <w:p>
      <w:pPr>
        <w:pStyle w:val="48"/>
        <w:spacing w:line="700" w:lineRule="exact"/>
        <w:ind w:firstLine="720" w:firstLineChars="200"/>
        <w:jc w:val="left"/>
        <w:rPr>
          <w:rFonts w:ascii="仿宋_GB2312" w:hAnsi="仿宋_GB2312" w:eastAsia="仿宋_GB2312" w:cs="仿宋_GB2312"/>
          <w:kern w:val="0"/>
          <w:sz w:val="36"/>
          <w:szCs w:val="36"/>
          <w:lang w:val="zh-TW"/>
        </w:rPr>
      </w:pPr>
    </w:p>
    <w:p>
      <w:pPr>
        <w:pStyle w:val="48"/>
        <w:spacing w:line="700" w:lineRule="exact"/>
        <w:ind w:firstLine="720" w:firstLineChars="200"/>
        <w:jc w:val="left"/>
        <w:rPr>
          <w:rFonts w:ascii="仿宋_GB2312" w:hAnsi="仿宋_GB2312" w:eastAsia="仿宋_GB2312" w:cs="仿宋_GB2312"/>
          <w:kern w:val="0"/>
          <w:sz w:val="36"/>
          <w:szCs w:val="36"/>
          <w:lang w:val="zh-TW"/>
        </w:rPr>
      </w:pPr>
    </w:p>
    <w:p>
      <w:pPr>
        <w:pStyle w:val="48"/>
        <w:spacing w:line="700" w:lineRule="exact"/>
        <w:ind w:firstLine="624" w:firstLineChars="200"/>
        <w:jc w:val="left"/>
        <w:rPr>
          <w:rStyle w:val="19"/>
          <w:rFonts w:ascii="黑体" w:hAnsi="黑体" w:eastAsia="黑体"/>
          <w:b w:val="0"/>
          <w:spacing w:val="-4"/>
          <w:sz w:val="32"/>
          <w:szCs w:val="32"/>
        </w:rPr>
      </w:pPr>
    </w:p>
    <w:p>
      <w:pPr>
        <w:pStyle w:val="48"/>
        <w:spacing w:line="700" w:lineRule="exact"/>
        <w:ind w:firstLine="624" w:firstLineChars="200"/>
        <w:jc w:val="left"/>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spacing w:line="540" w:lineRule="exact"/>
        <w:ind w:firstLine="640"/>
        <w:rPr>
          <w:rStyle w:val="19"/>
          <w:rFonts w:ascii="仿宋" w:hAnsi="仿宋" w:eastAsia="仿宋"/>
          <w:b w:val="0"/>
          <w:spacing w:val="-4"/>
          <w:sz w:val="32"/>
          <w:szCs w:val="32"/>
        </w:rPr>
      </w:pPr>
      <w:r>
        <w:rPr>
          <w:rStyle w:val="19"/>
          <w:rFonts w:hint="eastAsia" w:ascii="仿宋" w:hAnsi="仿宋" w:eastAsia="仿宋"/>
          <w:b w:val="0"/>
          <w:spacing w:val="-4"/>
          <w:sz w:val="32"/>
          <w:szCs w:val="32"/>
        </w:rPr>
        <w:t>该项目实施单位为塔什库尔干县塔吉克自治县旅游局，单位位于塔什库尔干县帕米尔旅游景区范围内，在编人员8人，3名行政、5名事业编，单位占地1000㎡。主管县旅游产业、景区开发等工作。</w:t>
      </w:r>
    </w:p>
    <w:p>
      <w:pPr>
        <w:adjustRightInd w:val="0"/>
        <w:snapToGrid w:val="0"/>
        <w:spacing w:line="560" w:lineRule="exact"/>
        <w:ind w:firstLine="627" w:firstLineChars="200"/>
        <w:rPr>
          <w:rStyle w:val="19"/>
          <w:rFonts w:ascii="黑体" w:hAnsi="黑体" w:eastAsia="黑体"/>
          <w:spacing w:val="-4"/>
          <w:sz w:val="32"/>
          <w:szCs w:val="32"/>
        </w:rPr>
      </w:pPr>
      <w:r>
        <w:rPr>
          <w:rStyle w:val="19"/>
          <w:rFonts w:hint="eastAsia" w:ascii="黑体" w:hAnsi="黑体" w:eastAsia="黑体"/>
          <w:spacing w:val="-4"/>
          <w:sz w:val="32"/>
          <w:szCs w:val="32"/>
        </w:rPr>
        <w:t>（二）项目预算</w:t>
      </w:r>
      <w:r>
        <w:rPr>
          <w:rStyle w:val="19"/>
          <w:rFonts w:ascii="黑体" w:hAnsi="黑体" w:eastAsia="黑体"/>
          <w:spacing w:val="-4"/>
          <w:sz w:val="32"/>
          <w:szCs w:val="32"/>
        </w:rPr>
        <w:t>绩效目标</w:t>
      </w:r>
      <w:r>
        <w:rPr>
          <w:rStyle w:val="19"/>
          <w:rFonts w:hint="eastAsia" w:ascii="黑体" w:hAnsi="黑体" w:eastAsia="黑体"/>
          <w:spacing w:val="-4"/>
          <w:sz w:val="32"/>
          <w:szCs w:val="32"/>
        </w:rPr>
        <w:t>设定情况</w:t>
      </w:r>
    </w:p>
    <w:p>
      <w:pPr>
        <w:adjustRightInd w:val="0"/>
        <w:snapToGrid w:val="0"/>
        <w:spacing w:line="560" w:lineRule="exact"/>
        <w:ind w:firstLine="627" w:firstLineChars="200"/>
        <w:rPr>
          <w:rFonts w:ascii="楷体" w:hAnsi="楷体" w:eastAsia="楷体"/>
          <w:b/>
          <w:bCs/>
          <w:spacing w:val="-4"/>
          <w:sz w:val="32"/>
          <w:szCs w:val="32"/>
        </w:rPr>
      </w:pPr>
      <w:r>
        <w:rPr>
          <w:rFonts w:hint="eastAsia" w:ascii="楷体" w:hAnsi="楷体" w:eastAsia="楷体"/>
          <w:b/>
          <w:bCs/>
          <w:spacing w:val="-4"/>
          <w:sz w:val="32"/>
          <w:szCs w:val="32"/>
        </w:rPr>
        <w:t>1、项目预期目标及阶段性目标</w:t>
      </w:r>
    </w:p>
    <w:p>
      <w:pPr>
        <w:adjustRightInd w:val="0"/>
        <w:snapToGrid w:val="0"/>
        <w:spacing w:line="560" w:lineRule="exact"/>
        <w:ind w:firstLine="624" w:firstLineChars="200"/>
        <w:rPr>
          <w:rStyle w:val="19"/>
          <w:rFonts w:hint="eastAsia" w:ascii="仿宋" w:hAnsi="仿宋" w:eastAsia="仿宋"/>
          <w:b w:val="0"/>
          <w:spacing w:val="-4"/>
          <w:sz w:val="32"/>
          <w:szCs w:val="32"/>
        </w:rPr>
      </w:pPr>
      <w:r>
        <w:rPr>
          <w:rStyle w:val="19"/>
          <w:rFonts w:hint="eastAsia" w:ascii="仿宋" w:hAnsi="仿宋" w:eastAsia="仿宋"/>
          <w:b w:val="0"/>
          <w:spacing w:val="-4"/>
          <w:sz w:val="32"/>
          <w:szCs w:val="32"/>
        </w:rPr>
        <w:t>目标1：在帕米尔景区新建4座星级旅游厕所。</w:t>
      </w:r>
    </w:p>
    <w:p>
      <w:pPr>
        <w:adjustRightInd w:val="0"/>
        <w:snapToGrid w:val="0"/>
        <w:spacing w:line="560" w:lineRule="exact"/>
        <w:ind w:firstLine="624" w:firstLineChars="200"/>
        <w:rPr>
          <w:rStyle w:val="19"/>
          <w:rFonts w:hint="eastAsia" w:ascii="仿宋" w:hAnsi="仿宋" w:eastAsia="仿宋"/>
          <w:b w:val="0"/>
          <w:spacing w:val="-4"/>
          <w:sz w:val="32"/>
          <w:szCs w:val="32"/>
        </w:rPr>
      </w:pPr>
      <w:r>
        <w:rPr>
          <w:rStyle w:val="19"/>
          <w:rFonts w:hint="eastAsia" w:ascii="仿宋" w:hAnsi="仿宋" w:eastAsia="仿宋"/>
          <w:b w:val="0"/>
          <w:spacing w:val="-4"/>
          <w:sz w:val="32"/>
          <w:szCs w:val="32"/>
        </w:rPr>
        <w:t>目标2：完善厕所配套设施、且新建厕所符合5A级旅游景区标准。</w:t>
      </w:r>
    </w:p>
    <w:p>
      <w:pPr>
        <w:adjustRightInd w:val="0"/>
        <w:snapToGrid w:val="0"/>
        <w:spacing w:line="560" w:lineRule="exact"/>
        <w:ind w:firstLine="627" w:firstLineChars="200"/>
        <w:rPr>
          <w:rFonts w:ascii="楷体" w:hAnsi="楷体" w:eastAsia="楷体"/>
          <w:b/>
          <w:bCs/>
          <w:spacing w:val="-4"/>
          <w:sz w:val="32"/>
          <w:szCs w:val="32"/>
        </w:rPr>
      </w:pPr>
      <w:r>
        <w:rPr>
          <w:rFonts w:hint="eastAsia" w:ascii="楷体" w:hAnsi="楷体" w:eastAsia="楷体"/>
          <w:b/>
          <w:bCs/>
          <w:spacing w:val="-4"/>
          <w:sz w:val="32"/>
          <w:szCs w:val="32"/>
        </w:rPr>
        <w:t>2、项目基本性质</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本项目性质为新增项目。</w:t>
      </w:r>
    </w:p>
    <w:p>
      <w:pPr>
        <w:adjustRightInd w:val="0"/>
        <w:snapToGrid w:val="0"/>
        <w:spacing w:line="560" w:lineRule="exact"/>
        <w:ind w:firstLine="627" w:firstLineChars="200"/>
        <w:rPr>
          <w:rFonts w:ascii="楷体" w:hAnsi="楷体" w:eastAsia="楷体"/>
          <w:b/>
          <w:bCs/>
          <w:spacing w:val="-4"/>
          <w:sz w:val="32"/>
          <w:szCs w:val="32"/>
        </w:rPr>
      </w:pPr>
      <w:r>
        <w:rPr>
          <w:rFonts w:hint="eastAsia" w:ascii="楷体" w:hAnsi="楷体" w:eastAsia="楷体"/>
          <w:b/>
          <w:bCs/>
          <w:spacing w:val="-4"/>
          <w:sz w:val="32"/>
          <w:szCs w:val="32"/>
        </w:rPr>
        <w:t>3、项目用途及范围</w:t>
      </w:r>
    </w:p>
    <w:p>
      <w:pPr>
        <w:spacing w:line="540" w:lineRule="exact"/>
        <w:ind w:firstLine="758" w:firstLineChars="243"/>
        <w:rPr>
          <w:rStyle w:val="19"/>
          <w:rFonts w:ascii="仿宋" w:hAnsi="仿宋" w:eastAsia="仿宋"/>
          <w:b w:val="0"/>
          <w:spacing w:val="-4"/>
          <w:sz w:val="32"/>
          <w:szCs w:val="32"/>
          <w:highlight w:val="none"/>
        </w:rPr>
      </w:pPr>
      <w:r>
        <w:rPr>
          <w:rStyle w:val="19"/>
          <w:rFonts w:hint="eastAsia" w:ascii="仿宋" w:hAnsi="仿宋" w:eastAsia="仿宋"/>
          <w:b w:val="0"/>
          <w:spacing w:val="-4"/>
          <w:sz w:val="32"/>
          <w:szCs w:val="32"/>
          <w:highlight w:val="none"/>
        </w:rPr>
        <w:t>该项目主要用于</w:t>
      </w:r>
      <w:r>
        <w:rPr>
          <w:rStyle w:val="19"/>
          <w:rFonts w:hint="eastAsia" w:ascii="仿宋" w:hAnsi="仿宋" w:eastAsia="仿宋"/>
          <w:b w:val="0"/>
          <w:spacing w:val="-4"/>
          <w:sz w:val="32"/>
          <w:szCs w:val="32"/>
          <w:highlight w:val="none"/>
          <w:lang w:eastAsia="zh-CN"/>
        </w:rPr>
        <w:t>增加</w:t>
      </w:r>
      <w:r>
        <w:rPr>
          <w:rStyle w:val="19"/>
          <w:rFonts w:hint="eastAsia" w:ascii="仿宋" w:hAnsi="仿宋" w:eastAsia="仿宋"/>
          <w:b w:val="0"/>
          <w:spacing w:val="-4"/>
          <w:sz w:val="32"/>
          <w:szCs w:val="32"/>
          <w:highlight w:val="none"/>
        </w:rPr>
        <w:t>帕米尔旅游景区旅游观光</w:t>
      </w:r>
      <w:r>
        <w:rPr>
          <w:rStyle w:val="19"/>
          <w:rFonts w:hint="eastAsia" w:ascii="仿宋" w:hAnsi="仿宋" w:eastAsia="仿宋"/>
          <w:b w:val="0"/>
          <w:spacing w:val="-4"/>
          <w:sz w:val="32"/>
          <w:szCs w:val="32"/>
          <w:highlight w:val="none"/>
          <w:lang w:eastAsia="zh-CN"/>
        </w:rPr>
        <w:t>人数</w:t>
      </w:r>
      <w:r>
        <w:rPr>
          <w:rStyle w:val="19"/>
          <w:rFonts w:hint="eastAsia" w:ascii="仿宋" w:hAnsi="仿宋" w:eastAsia="仿宋"/>
          <w:b w:val="0"/>
          <w:spacing w:val="-4"/>
          <w:sz w:val="32"/>
          <w:szCs w:val="32"/>
          <w:highlight w:val="none"/>
        </w:rPr>
        <w:t>，同时也</w:t>
      </w:r>
      <w:r>
        <w:rPr>
          <w:rStyle w:val="19"/>
          <w:rFonts w:hint="eastAsia" w:ascii="仿宋" w:hAnsi="仿宋" w:eastAsia="仿宋"/>
          <w:b w:val="0"/>
          <w:spacing w:val="-4"/>
          <w:sz w:val="32"/>
          <w:szCs w:val="32"/>
          <w:highlight w:val="none"/>
          <w:lang w:eastAsia="zh-CN"/>
        </w:rPr>
        <w:t>提升当地居民收入</w:t>
      </w:r>
      <w:r>
        <w:rPr>
          <w:rStyle w:val="19"/>
          <w:rFonts w:hint="eastAsia" w:ascii="仿宋" w:hAnsi="仿宋" w:eastAsia="仿宋"/>
          <w:b w:val="0"/>
          <w:spacing w:val="-4"/>
          <w:sz w:val="32"/>
          <w:szCs w:val="32"/>
          <w:highlight w:val="none"/>
        </w:rPr>
        <w:t>。</w:t>
      </w:r>
    </w:p>
    <w:p>
      <w:pPr>
        <w:spacing w:line="540" w:lineRule="exact"/>
        <w:ind w:firstLine="761" w:firstLineChars="243"/>
        <w:rPr>
          <w:rFonts w:ascii="楷体" w:hAnsi="楷体" w:eastAsia="楷体"/>
          <w:b/>
          <w:bCs/>
          <w:spacing w:val="-4"/>
          <w:sz w:val="32"/>
          <w:szCs w:val="32"/>
        </w:rPr>
      </w:pPr>
      <w:r>
        <w:rPr>
          <w:rFonts w:hint="eastAsia" w:ascii="楷体" w:hAnsi="楷体" w:eastAsia="楷体"/>
          <w:b/>
          <w:bCs/>
          <w:spacing w:val="-4"/>
          <w:sz w:val="32"/>
          <w:szCs w:val="32"/>
        </w:rPr>
        <w:t>二、项目资金使用及管理情况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spacing w:line="540" w:lineRule="exact"/>
        <w:ind w:firstLine="758" w:firstLineChars="243"/>
        <w:rPr>
          <w:rFonts w:ascii="仿宋" w:hAnsi="仿宋" w:eastAsia="仿宋"/>
          <w:bCs/>
          <w:spacing w:val="-4"/>
          <w:sz w:val="32"/>
          <w:szCs w:val="32"/>
        </w:rPr>
      </w:pPr>
      <w:r>
        <w:rPr>
          <w:rFonts w:hint="eastAsia" w:ascii="仿宋" w:hAnsi="仿宋" w:eastAsia="仿宋"/>
          <w:bCs/>
          <w:spacing w:val="-4"/>
          <w:sz w:val="32"/>
          <w:szCs w:val="32"/>
          <w:lang w:val="zh-TW"/>
        </w:rPr>
        <w:t>塔什库尔干县塔什库尔干县帕米尔景区星级旅游厕一标段</w:t>
      </w:r>
      <w:r>
        <w:rPr>
          <w:rStyle w:val="19"/>
          <w:rFonts w:hint="eastAsia" w:ascii="仿宋" w:hAnsi="仿宋" w:eastAsia="仿宋"/>
          <w:b w:val="0"/>
          <w:spacing w:val="-4"/>
          <w:sz w:val="32"/>
          <w:szCs w:val="32"/>
        </w:rPr>
        <w:t>预算总投资190万</w:t>
      </w:r>
      <w:r>
        <w:rPr>
          <w:rStyle w:val="19"/>
          <w:rFonts w:hint="eastAsia" w:ascii="仿宋" w:hAnsi="仿宋" w:eastAsia="仿宋"/>
          <w:b w:val="0"/>
          <w:spacing w:val="-4"/>
          <w:sz w:val="32"/>
          <w:szCs w:val="32"/>
          <w:lang w:val="zh-TW"/>
        </w:rPr>
        <w:t>元</w:t>
      </w:r>
      <w:r>
        <w:rPr>
          <w:rFonts w:hint="eastAsia" w:ascii="仿宋" w:hAnsi="仿宋" w:eastAsia="仿宋"/>
          <w:bCs/>
          <w:spacing w:val="-4"/>
          <w:sz w:val="32"/>
          <w:szCs w:val="32"/>
          <w:lang w:val="zh-TW"/>
        </w:rPr>
        <w:t>。其中财政资金</w:t>
      </w:r>
      <w:r>
        <w:rPr>
          <w:rFonts w:hint="eastAsia" w:ascii="仿宋" w:hAnsi="仿宋" w:eastAsia="仿宋"/>
          <w:bCs/>
          <w:spacing w:val="-4"/>
          <w:sz w:val="32"/>
          <w:szCs w:val="32"/>
          <w:lang w:val="en-US" w:eastAsia="zh-CN"/>
        </w:rPr>
        <w:t>190</w:t>
      </w:r>
      <w:r>
        <w:rPr>
          <w:rFonts w:hint="eastAsia" w:ascii="仿宋" w:hAnsi="仿宋" w:eastAsia="仿宋"/>
          <w:bCs/>
          <w:spacing w:val="-4"/>
          <w:sz w:val="32"/>
          <w:szCs w:val="32"/>
          <w:lang w:val="zh-TW"/>
        </w:rPr>
        <w:t>万元，2018年实际收到预算资金190万元</w:t>
      </w:r>
      <w:r>
        <w:rPr>
          <w:rFonts w:hint="eastAsia" w:ascii="仿宋" w:hAnsi="仿宋" w:eastAsia="仿宋"/>
          <w:bCs/>
          <w:spacing w:val="-4"/>
          <w:sz w:val="32"/>
          <w:szCs w:val="32"/>
          <w:lang w:val="zh-TW" w:eastAsia="zh-CN"/>
        </w:rPr>
        <w:t>。</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lang w:val="zh-TW"/>
        </w:rPr>
      </w:pPr>
      <w:r>
        <w:rPr>
          <w:rFonts w:hint="eastAsia" w:ascii="仿宋" w:hAnsi="仿宋" w:eastAsia="仿宋"/>
          <w:bCs/>
          <w:spacing w:val="-4"/>
          <w:sz w:val="32"/>
          <w:szCs w:val="32"/>
          <w:lang w:val="zh-TW"/>
        </w:rPr>
        <w:t>本项目2018年度实际支付资金190万元，预算执行率100</w:t>
      </w:r>
      <w:r>
        <w:rPr>
          <w:rFonts w:ascii="仿宋" w:hAnsi="仿宋" w:eastAsia="仿宋"/>
          <w:bCs/>
          <w:spacing w:val="-4"/>
          <w:sz w:val="32"/>
          <w:szCs w:val="32"/>
          <w:lang w:val="zh-TW"/>
        </w:rPr>
        <w:t>%</w:t>
      </w:r>
      <w:r>
        <w:rPr>
          <w:rFonts w:hint="eastAsia" w:ascii="仿宋" w:hAnsi="仿宋" w:eastAsia="仿宋"/>
          <w:bCs/>
          <w:spacing w:val="-4"/>
          <w:sz w:val="32"/>
          <w:szCs w:val="32"/>
          <w:lang w:val="zh-TW"/>
        </w:rPr>
        <w:t>，项目资金主要用于支付施工款项190万元，2018年共计支出190万元。</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ascii="仿宋" w:hAnsi="仿宋" w:eastAsia="仿宋"/>
          <w:bCs/>
          <w:spacing w:val="-4"/>
          <w:sz w:val="32"/>
          <w:szCs w:val="32"/>
          <w:lang w:val="zh-TW"/>
        </w:rPr>
      </w:pPr>
      <w:r>
        <w:rPr>
          <w:rFonts w:hint="eastAsia" w:ascii="仿宋" w:hAnsi="仿宋" w:eastAsia="仿宋"/>
          <w:bCs/>
          <w:spacing w:val="-4"/>
          <w:sz w:val="32"/>
          <w:szCs w:val="32"/>
          <w:lang w:val="zh-TW"/>
        </w:rPr>
        <w:t>本项目支出符合相关自治县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spacing w:line="540" w:lineRule="exact"/>
        <w:ind w:firstLine="758" w:firstLineChars="243"/>
        <w:rPr>
          <w:rStyle w:val="19"/>
          <w:rFonts w:ascii="仿宋" w:hAnsi="仿宋" w:eastAsia="仿宋"/>
          <w:b w:val="0"/>
          <w:spacing w:val="-4"/>
          <w:sz w:val="32"/>
          <w:szCs w:val="32"/>
        </w:rPr>
      </w:pPr>
      <w:r>
        <w:rPr>
          <w:rStyle w:val="19"/>
          <w:rFonts w:hint="eastAsia" w:ascii="仿宋" w:hAnsi="仿宋" w:eastAsia="仿宋"/>
          <w:b w:val="0"/>
          <w:spacing w:val="-4"/>
          <w:sz w:val="32"/>
          <w:szCs w:val="32"/>
        </w:rPr>
        <w:t>本项目是根据塔什库尔干塔吉克自治县人民政府确定2017年-2018年创建国家5A级旅游景区建设工作安排的工作项目，于2017年2月27日批准了本项目建设的立项申请（塔什库尔塔吉克自治县发改项目[2017]19号”文《关于塔什库尔干县帕米尔旅游景区星级厕所建设项目立项的批复》）。于2018年5月份完成建设工作。</w:t>
      </w:r>
    </w:p>
    <w:p>
      <w:pPr>
        <w:spacing w:line="540" w:lineRule="exact"/>
        <w:ind w:firstLine="758" w:firstLineChars="243"/>
        <w:rPr>
          <w:rStyle w:val="19"/>
          <w:rFonts w:ascii="仿宋" w:hAnsi="仿宋" w:eastAsia="仿宋"/>
          <w:b w:val="0"/>
          <w:spacing w:val="-4"/>
          <w:sz w:val="32"/>
          <w:szCs w:val="32"/>
        </w:rPr>
      </w:pPr>
      <w:r>
        <w:rPr>
          <w:rStyle w:val="19"/>
          <w:rFonts w:hint="eastAsia" w:ascii="仿宋" w:hAnsi="仿宋" w:eastAsia="仿宋"/>
          <w:b w:val="0"/>
          <w:spacing w:val="-4"/>
          <w:sz w:val="32"/>
          <w:szCs w:val="32"/>
        </w:rPr>
        <w:t>项目实施过程中按照文件要求设施项目建设单位项目管理机构，成立以副局长组长、以办公室主任以及财务室工作人员为成员的组织力量，共计配备4人，由副局长负责项目全盘工作，办公室主任负责具体抓落实，财务室同志负责落实项目资金监管、拨付相关工作。并在项目执行中制定2018年项目绩效监控工作计划以及监控工作方案，执行过程基本按照计划于方案执行。</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60" w:lineRule="exact"/>
        <w:ind w:firstLine="624" w:firstLineChars="200"/>
        <w:rPr>
          <w:rFonts w:ascii="仿宋" w:hAnsi="仿宋" w:eastAsia="仿宋"/>
          <w:lang w:val="zh-TW"/>
        </w:rPr>
      </w:pPr>
      <w:r>
        <w:rPr>
          <w:rFonts w:hint="eastAsia" w:ascii="仿宋" w:hAnsi="仿宋" w:eastAsia="仿宋"/>
          <w:bCs/>
          <w:spacing w:val="-4"/>
          <w:sz w:val="32"/>
          <w:szCs w:val="32"/>
          <w:lang w:val="zh-TW"/>
        </w:rPr>
        <w:t>为保障项目的顺利实施。项目的实施遵守相关法律法规和业务管理规定，项目资料齐全并及时归档。并不定期对项目进度情况进行督导检查，对检查过程中发现的问题及时督促整改，确保了项目按时保质完成。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lang w:val="zh-TW"/>
        </w:rPr>
      </w:pPr>
      <w:r>
        <w:rPr>
          <w:rFonts w:ascii="仿宋" w:hAnsi="仿宋" w:eastAsia="仿宋"/>
          <w:bCs/>
          <w:spacing w:val="-4"/>
          <w:sz w:val="32"/>
          <w:szCs w:val="32"/>
          <w:lang w:val="zh-TW"/>
        </w:rPr>
        <w:t>本项目共设置一级指标</w:t>
      </w:r>
      <w:r>
        <w:rPr>
          <w:rFonts w:hint="eastAsia" w:ascii="仿宋" w:hAnsi="仿宋" w:eastAsia="仿宋"/>
          <w:bCs/>
          <w:spacing w:val="-4"/>
          <w:sz w:val="32"/>
          <w:szCs w:val="32"/>
          <w:lang w:val="zh-TW"/>
        </w:rPr>
        <w:t>3</w:t>
      </w:r>
      <w:r>
        <w:rPr>
          <w:rFonts w:ascii="仿宋" w:hAnsi="仿宋" w:eastAsia="仿宋"/>
          <w:bCs/>
          <w:spacing w:val="-4"/>
          <w:sz w:val="32"/>
          <w:szCs w:val="32"/>
          <w:lang w:val="zh-TW"/>
        </w:rPr>
        <w:t>个</w:t>
      </w:r>
      <w:r>
        <w:rPr>
          <w:rFonts w:hint="eastAsia" w:ascii="仿宋" w:hAnsi="仿宋" w:eastAsia="仿宋"/>
          <w:bCs/>
          <w:spacing w:val="-4"/>
          <w:sz w:val="32"/>
          <w:szCs w:val="32"/>
          <w:lang w:val="zh-TW"/>
        </w:rPr>
        <w:t>，</w:t>
      </w:r>
      <w:r>
        <w:rPr>
          <w:rFonts w:ascii="仿宋" w:hAnsi="仿宋" w:eastAsia="仿宋"/>
          <w:bCs/>
          <w:spacing w:val="-4"/>
          <w:sz w:val="32"/>
          <w:szCs w:val="32"/>
          <w:lang w:val="zh-TW"/>
        </w:rPr>
        <w:t>二级指标</w:t>
      </w:r>
      <w:r>
        <w:rPr>
          <w:rFonts w:hint="eastAsia" w:ascii="仿宋" w:hAnsi="仿宋" w:eastAsia="仿宋"/>
          <w:bCs/>
          <w:spacing w:val="-4"/>
          <w:sz w:val="32"/>
          <w:szCs w:val="32"/>
          <w:lang w:val="zh-TW"/>
        </w:rPr>
        <w:t>9</w:t>
      </w:r>
      <w:r>
        <w:rPr>
          <w:rFonts w:ascii="仿宋" w:hAnsi="仿宋" w:eastAsia="仿宋"/>
          <w:bCs/>
          <w:spacing w:val="-4"/>
          <w:sz w:val="32"/>
          <w:szCs w:val="32"/>
          <w:lang w:val="zh-TW"/>
        </w:rPr>
        <w:t>个</w:t>
      </w:r>
      <w:r>
        <w:rPr>
          <w:rFonts w:hint="eastAsia" w:ascii="仿宋" w:hAnsi="仿宋" w:eastAsia="仿宋"/>
          <w:bCs/>
          <w:spacing w:val="-4"/>
          <w:sz w:val="32"/>
          <w:szCs w:val="32"/>
          <w:lang w:val="zh-TW"/>
        </w:rPr>
        <w:t>，</w:t>
      </w:r>
      <w:r>
        <w:rPr>
          <w:rFonts w:ascii="仿宋" w:hAnsi="仿宋" w:eastAsia="仿宋"/>
          <w:bCs/>
          <w:spacing w:val="-4"/>
          <w:sz w:val="32"/>
          <w:szCs w:val="32"/>
          <w:lang w:val="zh-TW"/>
        </w:rPr>
        <w:t>三级指标</w:t>
      </w:r>
      <w:r>
        <w:rPr>
          <w:rFonts w:hint="eastAsia" w:ascii="仿宋" w:hAnsi="仿宋" w:eastAsia="仿宋"/>
          <w:bCs/>
          <w:spacing w:val="-4"/>
          <w:sz w:val="32"/>
          <w:szCs w:val="32"/>
          <w:lang w:val="zh-TW"/>
        </w:rPr>
        <w:t>14</w:t>
      </w:r>
      <w:r>
        <w:rPr>
          <w:rFonts w:ascii="仿宋" w:hAnsi="仿宋" w:eastAsia="仿宋"/>
          <w:bCs/>
          <w:spacing w:val="-4"/>
          <w:sz w:val="32"/>
          <w:szCs w:val="32"/>
          <w:lang w:val="zh-TW"/>
        </w:rPr>
        <w:t>个</w:t>
      </w:r>
      <w:r>
        <w:rPr>
          <w:rFonts w:hint="eastAsia" w:ascii="仿宋" w:hAnsi="仿宋" w:eastAsia="仿宋"/>
          <w:bCs/>
          <w:spacing w:val="-4"/>
          <w:sz w:val="32"/>
          <w:szCs w:val="32"/>
          <w:lang w:val="zh-TW"/>
        </w:rPr>
        <w:t>，其中</w:t>
      </w:r>
      <w:r>
        <w:rPr>
          <w:rFonts w:ascii="仿宋" w:hAnsi="仿宋" w:eastAsia="仿宋"/>
          <w:bCs/>
          <w:spacing w:val="-4"/>
          <w:sz w:val="32"/>
          <w:szCs w:val="32"/>
          <w:lang w:val="zh-TW"/>
        </w:rPr>
        <w:t>已完成三级指标</w:t>
      </w:r>
      <w:r>
        <w:rPr>
          <w:rFonts w:hint="eastAsia" w:ascii="仿宋" w:hAnsi="仿宋" w:eastAsia="仿宋"/>
          <w:bCs/>
          <w:spacing w:val="-4"/>
          <w:sz w:val="32"/>
          <w:szCs w:val="32"/>
          <w:lang w:val="zh-TW"/>
        </w:rPr>
        <w:t>16</w:t>
      </w:r>
      <w:r>
        <w:rPr>
          <w:rFonts w:ascii="仿宋" w:hAnsi="仿宋" w:eastAsia="仿宋"/>
          <w:bCs/>
          <w:spacing w:val="-4"/>
          <w:sz w:val="32"/>
          <w:szCs w:val="32"/>
          <w:lang w:val="zh-TW"/>
        </w:rPr>
        <w:t>个</w:t>
      </w:r>
      <w:r>
        <w:rPr>
          <w:rFonts w:hint="eastAsia" w:ascii="仿宋" w:hAnsi="仿宋" w:eastAsia="仿宋"/>
          <w:bCs/>
          <w:spacing w:val="-4"/>
          <w:sz w:val="32"/>
          <w:szCs w:val="32"/>
          <w:lang w:val="zh-TW"/>
        </w:rPr>
        <w:t>，指标完成率为100%。</w:t>
      </w:r>
    </w:p>
    <w:p>
      <w:pPr>
        <w:adjustRightInd w:val="0"/>
        <w:snapToGrid w:val="0"/>
        <w:spacing w:line="560" w:lineRule="exact"/>
        <w:ind w:firstLine="624" w:firstLineChars="200"/>
        <w:rPr>
          <w:rFonts w:ascii="仿宋" w:hAnsi="仿宋" w:eastAsia="仿宋"/>
          <w:bCs/>
          <w:spacing w:val="-4"/>
          <w:sz w:val="32"/>
          <w:szCs w:val="32"/>
          <w:lang w:val="zh-TW"/>
        </w:rPr>
      </w:pPr>
      <w:r>
        <w:rPr>
          <w:rFonts w:hint="eastAsia" w:ascii="仿宋" w:hAnsi="仿宋" w:eastAsia="仿宋"/>
          <w:bCs/>
          <w:spacing w:val="-4"/>
          <w:sz w:val="32"/>
          <w:szCs w:val="32"/>
          <w:lang w:val="zh-TW"/>
        </w:rPr>
        <w:t>经济性：项目预算投资</w:t>
      </w:r>
      <w:r>
        <w:rPr>
          <w:rStyle w:val="19"/>
          <w:rFonts w:hint="eastAsia" w:ascii="仿宋" w:hAnsi="仿宋" w:eastAsia="仿宋"/>
          <w:b w:val="0"/>
          <w:spacing w:val="-4"/>
          <w:sz w:val="32"/>
          <w:szCs w:val="32"/>
        </w:rPr>
        <w:t>190万元</w:t>
      </w:r>
      <w:r>
        <w:rPr>
          <w:rFonts w:hint="eastAsia" w:ascii="仿宋" w:hAnsi="仿宋" w:eastAsia="仿宋"/>
          <w:bCs/>
          <w:spacing w:val="-4"/>
          <w:sz w:val="32"/>
          <w:szCs w:val="32"/>
          <w:lang w:val="zh-TW"/>
        </w:rPr>
        <w:t>，2018年实际支付</w:t>
      </w:r>
      <w:r>
        <w:rPr>
          <w:rStyle w:val="19"/>
          <w:rFonts w:hint="eastAsia" w:ascii="仿宋" w:hAnsi="仿宋" w:eastAsia="仿宋"/>
          <w:b w:val="0"/>
          <w:spacing w:val="-4"/>
          <w:sz w:val="32"/>
          <w:szCs w:val="32"/>
        </w:rPr>
        <w:t>190万元</w:t>
      </w:r>
      <w:r>
        <w:rPr>
          <w:rFonts w:hint="eastAsia" w:ascii="仿宋" w:hAnsi="仿宋" w:eastAsia="仿宋"/>
          <w:bCs/>
          <w:spacing w:val="-4"/>
          <w:sz w:val="32"/>
          <w:szCs w:val="32"/>
          <w:lang w:val="zh-TW"/>
        </w:rPr>
        <w:t>，项目成本控制在预算投资内</w:t>
      </w:r>
      <w:r>
        <w:rPr>
          <w:rFonts w:hint="eastAsia" w:ascii="仿宋" w:hAnsi="仿宋" w:eastAsia="仿宋"/>
          <w:bCs/>
          <w:spacing w:val="-4"/>
          <w:sz w:val="32"/>
          <w:szCs w:val="32"/>
          <w:lang w:val="zh-TW" w:eastAsia="zh-CN"/>
        </w:rPr>
        <w:t>，项目参与人员增加收入</w:t>
      </w:r>
      <w:r>
        <w:rPr>
          <w:rFonts w:hint="eastAsia" w:ascii="仿宋" w:hAnsi="仿宋" w:eastAsia="仿宋"/>
          <w:bCs/>
          <w:spacing w:val="-4"/>
          <w:sz w:val="32"/>
          <w:szCs w:val="32"/>
          <w:lang w:val="en-US" w:eastAsia="zh-CN"/>
        </w:rPr>
        <w:t>6000元/人，直接提升居民收入</w:t>
      </w:r>
      <w:r>
        <w:rPr>
          <w:rFonts w:hint="eastAsia" w:ascii="仿宋" w:hAnsi="仿宋" w:eastAsia="仿宋"/>
          <w:bCs/>
          <w:spacing w:val="-4"/>
          <w:sz w:val="32"/>
          <w:szCs w:val="32"/>
          <w:lang w:val="zh-TW"/>
        </w:rPr>
        <w:t>。</w:t>
      </w:r>
    </w:p>
    <w:p>
      <w:pPr>
        <w:adjustRightInd w:val="0"/>
        <w:snapToGrid w:val="0"/>
        <w:spacing w:line="560" w:lineRule="exact"/>
        <w:ind w:firstLine="624" w:firstLineChars="200"/>
        <w:rPr>
          <w:rFonts w:ascii="仿宋" w:hAnsi="仿宋" w:eastAsia="仿宋"/>
          <w:bCs/>
          <w:spacing w:val="-4"/>
          <w:sz w:val="32"/>
          <w:szCs w:val="32"/>
          <w:lang w:val="zh-TW"/>
        </w:rPr>
      </w:pPr>
      <w:r>
        <w:rPr>
          <w:rFonts w:hint="eastAsia" w:ascii="仿宋" w:hAnsi="仿宋" w:eastAsia="仿宋"/>
          <w:bCs/>
          <w:spacing w:val="-4"/>
          <w:sz w:val="32"/>
          <w:szCs w:val="32"/>
          <w:lang w:val="zh-TW"/>
        </w:rPr>
        <w:t>效率性：项目的实施进度和完成质量均按照预定时间和质量完成。</w:t>
      </w:r>
    </w:p>
    <w:p>
      <w:pPr>
        <w:adjustRightInd w:val="0"/>
        <w:snapToGrid w:val="0"/>
        <w:spacing w:line="560" w:lineRule="exact"/>
        <w:ind w:firstLine="624" w:firstLineChars="200"/>
        <w:rPr>
          <w:rFonts w:ascii="仿宋" w:hAnsi="仿宋" w:eastAsia="仿宋"/>
          <w:bCs/>
          <w:spacing w:val="-4"/>
          <w:sz w:val="32"/>
          <w:szCs w:val="32"/>
          <w:lang w:val="zh-TW"/>
        </w:rPr>
      </w:pPr>
      <w:r>
        <w:rPr>
          <w:rFonts w:hint="eastAsia" w:ascii="仿宋" w:hAnsi="仿宋" w:eastAsia="仿宋"/>
          <w:bCs/>
          <w:spacing w:val="-4"/>
          <w:sz w:val="32"/>
          <w:szCs w:val="32"/>
          <w:lang w:val="zh-TW"/>
        </w:rPr>
        <w:t>效益性：</w:t>
      </w:r>
      <w:r>
        <w:rPr>
          <w:rFonts w:hint="eastAsia" w:ascii="仿宋" w:hAnsi="仿宋" w:eastAsia="仿宋"/>
          <w:bCs/>
          <w:spacing w:val="-4"/>
          <w:sz w:val="32"/>
          <w:szCs w:val="32"/>
          <w:lang w:val="zh-TW" w:eastAsia="zh-CN"/>
        </w:rPr>
        <w:t>项目受益户</w:t>
      </w:r>
      <w:r>
        <w:rPr>
          <w:rFonts w:hint="eastAsia" w:ascii="仿宋" w:hAnsi="仿宋" w:eastAsia="仿宋"/>
          <w:bCs/>
          <w:spacing w:val="-4"/>
          <w:sz w:val="32"/>
          <w:szCs w:val="32"/>
          <w:lang w:val="zh-TW"/>
        </w:rPr>
        <w:t>4户，</w:t>
      </w:r>
      <w:r>
        <w:rPr>
          <w:rFonts w:hint="eastAsia" w:ascii="仿宋" w:hAnsi="仿宋" w:eastAsia="仿宋"/>
          <w:bCs/>
          <w:spacing w:val="-4"/>
          <w:sz w:val="32"/>
          <w:szCs w:val="32"/>
          <w:lang w:val="zh-TW" w:eastAsia="zh-CN"/>
        </w:rPr>
        <w:t>游客人数增加</w:t>
      </w:r>
      <w:r>
        <w:rPr>
          <w:rFonts w:hint="eastAsia" w:ascii="仿宋" w:hAnsi="仿宋" w:eastAsia="仿宋"/>
          <w:bCs/>
          <w:spacing w:val="-4"/>
          <w:sz w:val="32"/>
          <w:szCs w:val="32"/>
          <w:lang w:val="en-US" w:eastAsia="zh-CN"/>
        </w:rPr>
        <w:t>10万人次</w:t>
      </w:r>
      <w:r>
        <w:rPr>
          <w:rFonts w:hint="eastAsia" w:ascii="仿宋" w:hAnsi="仿宋" w:eastAsia="仿宋"/>
          <w:bCs/>
          <w:spacing w:val="-4"/>
          <w:sz w:val="32"/>
          <w:szCs w:val="32"/>
          <w:lang w:val="zh-TW"/>
        </w:rPr>
        <w:t>。</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758" w:firstLineChars="243"/>
        <w:rPr>
          <w:rFonts w:ascii="仿宋" w:hAnsi="仿宋" w:eastAsia="仿宋"/>
          <w:bCs/>
          <w:spacing w:val="-4"/>
          <w:sz w:val="32"/>
          <w:szCs w:val="32"/>
          <w:lang w:val="zh-TW"/>
        </w:rPr>
      </w:pPr>
      <w:r>
        <w:rPr>
          <w:rFonts w:hint="eastAsia" w:ascii="仿宋" w:hAnsi="仿宋" w:eastAsia="仿宋"/>
          <w:bCs/>
          <w:spacing w:val="-4"/>
          <w:sz w:val="32"/>
          <w:szCs w:val="32"/>
          <w:lang w:val="zh-TW"/>
        </w:rPr>
        <w:t>不存在未完成情况:1、在项目实施过程中设置单位项目管理组织机构，但是存在组成人员由单位相关领导干部兼任，且项目执行过程中存在人员力量不足，项目推进乏力。</w:t>
      </w:r>
    </w:p>
    <w:p>
      <w:pPr>
        <w:spacing w:line="540" w:lineRule="exact"/>
        <w:ind w:firstLine="758" w:firstLineChars="243"/>
        <w:rPr>
          <w:rFonts w:ascii="仿宋" w:hAnsi="仿宋" w:eastAsia="仿宋"/>
          <w:bCs/>
          <w:spacing w:val="-4"/>
          <w:sz w:val="32"/>
          <w:szCs w:val="32"/>
          <w:lang w:val="zh-TW"/>
        </w:rPr>
      </w:pPr>
      <w:r>
        <w:rPr>
          <w:rFonts w:hint="eastAsia" w:ascii="仿宋" w:hAnsi="仿宋" w:eastAsia="仿宋"/>
          <w:bCs/>
          <w:spacing w:val="-4"/>
          <w:sz w:val="32"/>
          <w:szCs w:val="32"/>
          <w:lang w:val="zh-TW"/>
        </w:rPr>
        <w:t>2、职责分工存在交叉，兼任情况，所以在执行过程中存在推诿扯皮。</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rPr>
          <w:rFonts w:ascii="仿宋" w:hAnsi="仿宋" w:eastAsia="仿宋"/>
          <w:bCs/>
          <w:spacing w:val="-4"/>
          <w:sz w:val="32"/>
          <w:szCs w:val="32"/>
          <w:lang w:val="zh-TW"/>
        </w:rPr>
      </w:pPr>
      <w:r>
        <w:rPr>
          <w:rFonts w:hint="eastAsia" w:ascii="仿宋" w:hAnsi="仿宋" w:eastAsia="仿宋"/>
          <w:bCs/>
          <w:spacing w:val="-4"/>
          <w:sz w:val="32"/>
          <w:szCs w:val="32"/>
          <w:lang w:val="zh-TW"/>
        </w:rPr>
        <w:t>该项目建设后由县旅游局和帕米尔旅游景区管理委员会共同使用维护，后期进一步加强维护管理，提升旅游服务环境，争取更大的经济社会效益。</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20" w:lineRule="exact"/>
        <w:ind w:firstLine="624" w:firstLineChars="200"/>
        <w:jc w:val="left"/>
        <w:rPr>
          <w:rFonts w:ascii="仿宋" w:hAnsi="仿宋" w:eastAsia="仿宋"/>
          <w:bCs/>
          <w:spacing w:val="-4"/>
          <w:sz w:val="32"/>
          <w:szCs w:val="32"/>
        </w:rPr>
      </w:pPr>
      <w:r>
        <w:rPr>
          <w:rFonts w:hint="eastAsia" w:ascii="仿宋" w:hAnsi="仿宋" w:eastAsia="仿宋"/>
          <w:bCs/>
          <w:spacing w:val="-4"/>
          <w:sz w:val="32"/>
          <w:szCs w:val="32"/>
        </w:rPr>
        <w:t>1、主要经验及做法</w:t>
      </w:r>
    </w:p>
    <w:p>
      <w:pPr>
        <w:spacing w:line="520" w:lineRule="exact"/>
        <w:ind w:firstLine="624" w:firstLineChars="200"/>
        <w:jc w:val="left"/>
        <w:rPr>
          <w:rFonts w:ascii="仿宋" w:hAnsi="仿宋" w:eastAsia="仿宋"/>
          <w:bCs/>
          <w:spacing w:val="-4"/>
          <w:sz w:val="32"/>
          <w:szCs w:val="32"/>
          <w:lang w:val="zh-TW"/>
        </w:rPr>
      </w:pPr>
      <w:r>
        <w:rPr>
          <w:rFonts w:hint="eastAsia" w:ascii="仿宋" w:hAnsi="仿宋" w:eastAsia="仿宋"/>
          <w:bCs/>
          <w:spacing w:val="-4"/>
          <w:sz w:val="32"/>
          <w:szCs w:val="32"/>
          <w:lang w:val="zh-TW"/>
        </w:rPr>
        <w:t>无。</w:t>
      </w:r>
    </w:p>
    <w:p>
      <w:pPr>
        <w:spacing w:line="520" w:lineRule="exact"/>
        <w:ind w:firstLine="624" w:firstLineChars="200"/>
        <w:jc w:val="left"/>
        <w:rPr>
          <w:rFonts w:ascii="仿宋" w:hAnsi="仿宋" w:eastAsia="仿宋"/>
          <w:bCs/>
          <w:spacing w:val="-4"/>
          <w:sz w:val="32"/>
          <w:szCs w:val="32"/>
        </w:rPr>
      </w:pPr>
      <w:r>
        <w:rPr>
          <w:rFonts w:hint="eastAsia" w:ascii="仿宋" w:hAnsi="仿宋" w:eastAsia="仿宋"/>
          <w:bCs/>
          <w:spacing w:val="-4"/>
          <w:sz w:val="32"/>
          <w:szCs w:val="32"/>
        </w:rPr>
        <w:t xml:space="preserve">2、存在的问题 </w:t>
      </w:r>
    </w:p>
    <w:p>
      <w:pPr>
        <w:spacing w:line="520" w:lineRule="exact"/>
        <w:ind w:firstLine="624" w:firstLineChars="200"/>
        <w:jc w:val="left"/>
        <w:rPr>
          <w:rFonts w:ascii="仿宋" w:hAnsi="仿宋" w:eastAsia="仿宋"/>
          <w:bCs/>
          <w:spacing w:val="-4"/>
          <w:sz w:val="32"/>
          <w:szCs w:val="32"/>
          <w:lang w:val="zh-TW"/>
        </w:rPr>
      </w:pPr>
      <w:r>
        <w:rPr>
          <w:rFonts w:hint="eastAsia" w:ascii="仿宋" w:hAnsi="仿宋" w:eastAsia="仿宋"/>
          <w:bCs/>
          <w:spacing w:val="-4"/>
          <w:sz w:val="32"/>
          <w:szCs w:val="32"/>
          <w:lang w:val="zh-TW"/>
        </w:rPr>
        <w:t>无。</w:t>
      </w:r>
    </w:p>
    <w:p>
      <w:pPr>
        <w:spacing w:line="520" w:lineRule="exact"/>
        <w:ind w:firstLine="624" w:firstLineChars="200"/>
        <w:jc w:val="left"/>
        <w:rPr>
          <w:rFonts w:ascii="仿宋" w:hAnsi="仿宋" w:eastAsia="仿宋"/>
          <w:bCs/>
          <w:spacing w:val="-4"/>
          <w:sz w:val="32"/>
          <w:szCs w:val="32"/>
        </w:rPr>
      </w:pPr>
      <w:r>
        <w:rPr>
          <w:rFonts w:hint="eastAsia" w:ascii="仿宋" w:hAnsi="仿宋" w:eastAsia="仿宋"/>
          <w:bCs/>
          <w:spacing w:val="-4"/>
          <w:sz w:val="32"/>
          <w:szCs w:val="32"/>
        </w:rPr>
        <w:t>3、建议 ：</w:t>
      </w:r>
    </w:p>
    <w:p>
      <w:pPr>
        <w:spacing w:line="520" w:lineRule="exact"/>
        <w:ind w:firstLine="624" w:firstLineChars="200"/>
        <w:jc w:val="left"/>
        <w:rPr>
          <w:rFonts w:ascii="仿宋" w:hAnsi="仿宋" w:eastAsia="仿宋"/>
          <w:bCs/>
          <w:spacing w:val="-4"/>
          <w:sz w:val="32"/>
          <w:szCs w:val="32"/>
          <w:lang w:val="zh-TW"/>
        </w:rPr>
      </w:pPr>
      <w:r>
        <w:rPr>
          <w:rFonts w:hint="eastAsia" w:ascii="仿宋" w:hAnsi="仿宋" w:eastAsia="仿宋"/>
          <w:bCs/>
          <w:spacing w:val="-4"/>
          <w:sz w:val="32"/>
          <w:szCs w:val="32"/>
          <w:lang w:val="zh-TW"/>
        </w:rPr>
        <w:t>无。</w:t>
      </w:r>
    </w:p>
    <w:p>
      <w:pPr>
        <w:spacing w:line="520" w:lineRule="exact"/>
        <w:ind w:firstLine="627" w:firstLineChars="200"/>
        <w:jc w:val="left"/>
        <w:rPr>
          <w:rFonts w:ascii="楷体" w:hAnsi="楷体" w:eastAsia="楷体"/>
          <w:bCs/>
          <w:spacing w:val="-4"/>
          <w:sz w:val="32"/>
          <w:szCs w:val="32"/>
          <w:lang w:val="zh-TW"/>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w:t>
      </w:r>
    </w:p>
    <w:p>
      <w:pPr>
        <w:adjustRightInd w:val="0"/>
        <w:snapToGrid w:val="0"/>
        <w:spacing w:line="560" w:lineRule="exact"/>
        <w:ind w:firstLine="624" w:firstLineChars="200"/>
        <w:outlineLvl w:val="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bCs/>
          <w:spacing w:val="-4"/>
          <w:sz w:val="32"/>
          <w:szCs w:val="32"/>
          <w:lang w:val="zh-TW"/>
        </w:rPr>
      </w:pPr>
      <w:r>
        <w:rPr>
          <w:rFonts w:hint="eastAsia" w:ascii="仿宋" w:hAnsi="仿宋" w:eastAsia="仿宋"/>
          <w:bCs/>
          <w:spacing w:val="-4"/>
          <w:sz w:val="32"/>
          <w:szCs w:val="32"/>
          <w:lang w:val="zh-TW"/>
        </w:rPr>
        <w:t>本次评价通过文件研读、实地调研、数据分析等方式，全面了解塔什库尔干县帕米尔景区星级旅游厕所资金的使用效率和效果，项目管理过程规范，完成了预期绩效目标等。同时，通过开展自我评价来总结经验和教训，为我县旅游基础设施项目今后的开展提供参考建议。</w:t>
      </w:r>
    </w:p>
    <w:p>
      <w:pPr>
        <w:adjustRightInd w:val="0"/>
        <w:snapToGrid w:val="0"/>
        <w:spacing w:line="560" w:lineRule="exact"/>
        <w:ind w:firstLine="624" w:firstLineChars="200"/>
        <w:outlineLvl w:val="0"/>
        <w:rPr>
          <w:rStyle w:val="19"/>
          <w:rFonts w:ascii="仿宋" w:hAnsi="仿宋" w:eastAsia="仿宋"/>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9"/>
          <w:rFonts w:ascii="仿宋" w:hAnsi="仿宋" w:eastAsia="仿宋"/>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Arial Unicode MS">
    <w:altName w:val="宋体"/>
    <w:panose1 w:val="020B0604020202020204"/>
    <w:charset w:val="86"/>
    <w:family w:val="swiss"/>
    <w:pitch w:val="default"/>
    <w:sig w:usb0="00000000" w:usb1="00000000" w:usb2="0000003F" w:usb3="00000000" w:csb0="603F01FF" w:csb1="FFFF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宋体"/>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165C"/>
    <w:rsid w:val="0012208E"/>
    <w:rsid w:val="00135256"/>
    <w:rsid w:val="00170459"/>
    <w:rsid w:val="001A4E1F"/>
    <w:rsid w:val="001A57B9"/>
    <w:rsid w:val="001C3847"/>
    <w:rsid w:val="001E176C"/>
    <w:rsid w:val="001F3031"/>
    <w:rsid w:val="00210A26"/>
    <w:rsid w:val="00246A5A"/>
    <w:rsid w:val="002A1DE9"/>
    <w:rsid w:val="002A2532"/>
    <w:rsid w:val="002A2D76"/>
    <w:rsid w:val="002D33C8"/>
    <w:rsid w:val="00341782"/>
    <w:rsid w:val="00365250"/>
    <w:rsid w:val="0036624C"/>
    <w:rsid w:val="00385849"/>
    <w:rsid w:val="003F1A98"/>
    <w:rsid w:val="0040279F"/>
    <w:rsid w:val="00411A20"/>
    <w:rsid w:val="00412CCA"/>
    <w:rsid w:val="00443DD2"/>
    <w:rsid w:val="004821FB"/>
    <w:rsid w:val="0050167F"/>
    <w:rsid w:val="00514506"/>
    <w:rsid w:val="005162F1"/>
    <w:rsid w:val="00516E80"/>
    <w:rsid w:val="00535153"/>
    <w:rsid w:val="00575CFE"/>
    <w:rsid w:val="00583AFC"/>
    <w:rsid w:val="00585079"/>
    <w:rsid w:val="00592D09"/>
    <w:rsid w:val="005C6C73"/>
    <w:rsid w:val="005E37E0"/>
    <w:rsid w:val="00657060"/>
    <w:rsid w:val="00675D58"/>
    <w:rsid w:val="00682479"/>
    <w:rsid w:val="006A5684"/>
    <w:rsid w:val="006F2E6D"/>
    <w:rsid w:val="00714DA9"/>
    <w:rsid w:val="007218B8"/>
    <w:rsid w:val="00755C6A"/>
    <w:rsid w:val="00785FDE"/>
    <w:rsid w:val="00790075"/>
    <w:rsid w:val="007A0351"/>
    <w:rsid w:val="007A14BC"/>
    <w:rsid w:val="007A4242"/>
    <w:rsid w:val="007C1025"/>
    <w:rsid w:val="007E5A41"/>
    <w:rsid w:val="007E6845"/>
    <w:rsid w:val="007F579B"/>
    <w:rsid w:val="007F5F8A"/>
    <w:rsid w:val="00826CA1"/>
    <w:rsid w:val="00835B7F"/>
    <w:rsid w:val="00855E3A"/>
    <w:rsid w:val="00882985"/>
    <w:rsid w:val="008E7F77"/>
    <w:rsid w:val="00920388"/>
    <w:rsid w:val="00922CB9"/>
    <w:rsid w:val="009350F7"/>
    <w:rsid w:val="00976961"/>
    <w:rsid w:val="009B526F"/>
    <w:rsid w:val="009C042C"/>
    <w:rsid w:val="009C1AFD"/>
    <w:rsid w:val="009D4BFB"/>
    <w:rsid w:val="00A26421"/>
    <w:rsid w:val="00A4293B"/>
    <w:rsid w:val="00A576B8"/>
    <w:rsid w:val="00A83BD5"/>
    <w:rsid w:val="00A977DF"/>
    <w:rsid w:val="00AC42A3"/>
    <w:rsid w:val="00AE6A23"/>
    <w:rsid w:val="00B06CA5"/>
    <w:rsid w:val="00B13FCF"/>
    <w:rsid w:val="00B41F61"/>
    <w:rsid w:val="00B42E21"/>
    <w:rsid w:val="00B5259D"/>
    <w:rsid w:val="00B55332"/>
    <w:rsid w:val="00B77773"/>
    <w:rsid w:val="00B86E8C"/>
    <w:rsid w:val="00BE1A00"/>
    <w:rsid w:val="00C00DF6"/>
    <w:rsid w:val="00C22CF0"/>
    <w:rsid w:val="00C33687"/>
    <w:rsid w:val="00C56C72"/>
    <w:rsid w:val="00CA6457"/>
    <w:rsid w:val="00CC4442"/>
    <w:rsid w:val="00CC6E4D"/>
    <w:rsid w:val="00CF5B27"/>
    <w:rsid w:val="00D17F2E"/>
    <w:rsid w:val="00D45C57"/>
    <w:rsid w:val="00D46194"/>
    <w:rsid w:val="00D50993"/>
    <w:rsid w:val="00D51B17"/>
    <w:rsid w:val="00D92F97"/>
    <w:rsid w:val="00E01293"/>
    <w:rsid w:val="00E027D1"/>
    <w:rsid w:val="00E769FE"/>
    <w:rsid w:val="00E86DD2"/>
    <w:rsid w:val="00E90B18"/>
    <w:rsid w:val="00E93BF3"/>
    <w:rsid w:val="00EA2CBE"/>
    <w:rsid w:val="00EF3FFA"/>
    <w:rsid w:val="00F00B50"/>
    <w:rsid w:val="00F26FCB"/>
    <w:rsid w:val="00F32FEE"/>
    <w:rsid w:val="00F53E69"/>
    <w:rsid w:val="04BA3A76"/>
    <w:rsid w:val="203D701C"/>
    <w:rsid w:val="23441146"/>
    <w:rsid w:val="374039E2"/>
    <w:rsid w:val="397F4FE8"/>
    <w:rsid w:val="3C9A0E0A"/>
    <w:rsid w:val="4A1B631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unhideWhenUsed/>
    <w:qFormat/>
    <w:uiPriority w:val="99"/>
    <w:rPr>
      <w:rFonts w:ascii="宋体"/>
      <w:sz w:val="18"/>
      <w:szCs w:val="18"/>
    </w:rPr>
  </w:style>
  <w:style w:type="paragraph" w:styleId="12">
    <w:name w:val="Balloon Text"/>
    <w:basedOn w:val="1"/>
    <w:link w:val="47"/>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5"/>
    <w:qFormat/>
    <w:uiPriority w:val="11"/>
    <w:rPr>
      <w:rFonts w:asciiTheme="majorHAnsi" w:hAnsiTheme="majorHAnsi" w:eastAsiaTheme="majorEastAsia"/>
      <w:sz w:val="24"/>
      <w:szCs w:val="24"/>
    </w:rPr>
  </w:style>
  <w:style w:type="paragraph" w:customStyle="1" w:styleId="32">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引用1"/>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customStyle="1" w:styleId="36">
    <w:name w:val="明显引用1"/>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unhideWhenUsed/>
    <w:qFormat/>
    <w:uiPriority w:val="39"/>
    <w:pPr>
      <w:outlineLvl w:val="9"/>
    </w:pPr>
    <w:rPr>
      <w:lang w:eastAsia="en-US" w:bidi="en-US"/>
    </w:rPr>
  </w:style>
  <w:style w:type="character" w:customStyle="1" w:styleId="44">
    <w:name w:val="页眉 Char"/>
    <w:basedOn w:val="18"/>
    <w:link w:val="14"/>
    <w:qFormat/>
    <w:uiPriority w:val="99"/>
    <w:rPr>
      <w:rFonts w:ascii="Calibri" w:hAnsi="Calibri" w:eastAsia="宋体"/>
      <w:kern w:val="2"/>
      <w:sz w:val="18"/>
      <w:szCs w:val="18"/>
    </w:rPr>
  </w:style>
  <w:style w:type="character" w:customStyle="1" w:styleId="45">
    <w:name w:val="页脚 Char"/>
    <w:basedOn w:val="18"/>
    <w:link w:val="13"/>
    <w:uiPriority w:val="99"/>
    <w:rPr>
      <w:rFonts w:ascii="Calibri" w:hAnsi="Calibri" w:eastAsia="宋体"/>
      <w:kern w:val="2"/>
      <w:sz w:val="18"/>
      <w:szCs w:val="18"/>
    </w:rPr>
  </w:style>
  <w:style w:type="character" w:customStyle="1" w:styleId="46">
    <w:name w:val="文档结构图 Char"/>
    <w:basedOn w:val="18"/>
    <w:link w:val="11"/>
    <w:semiHidden/>
    <w:qFormat/>
    <w:uiPriority w:val="99"/>
    <w:rPr>
      <w:rFonts w:ascii="宋体" w:hAnsi="Times New Roman" w:eastAsia="宋体"/>
      <w:kern w:val="2"/>
      <w:sz w:val="18"/>
      <w:szCs w:val="18"/>
    </w:rPr>
  </w:style>
  <w:style w:type="character" w:customStyle="1" w:styleId="47">
    <w:name w:val="批注框文本 Char"/>
    <w:basedOn w:val="18"/>
    <w:link w:val="12"/>
    <w:semiHidden/>
    <w:qFormat/>
    <w:uiPriority w:val="99"/>
    <w:rPr>
      <w:rFonts w:ascii="Times New Roman" w:hAnsi="Times New Roman" w:eastAsia="宋体"/>
      <w:kern w:val="2"/>
      <w:sz w:val="18"/>
      <w:szCs w:val="18"/>
    </w:rPr>
  </w:style>
  <w:style w:type="paragraph" w:customStyle="1" w:styleId="48">
    <w:name w:val="正文 A"/>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1604DB-D0F2-4C9D-98DE-C0885597A4C7}">
  <ds:schemaRefs/>
</ds:datastoreItem>
</file>

<file path=docProps/app.xml><?xml version="1.0" encoding="utf-8"?>
<Properties xmlns="http://schemas.openxmlformats.org/officeDocument/2006/extended-properties" xmlns:vt="http://schemas.openxmlformats.org/officeDocument/2006/docPropsVTypes">
  <Template>Normal</Template>
  <Pages>5</Pages>
  <Words>281</Words>
  <Characters>1604</Characters>
  <Lines>13</Lines>
  <Paragraphs>3</Paragraphs>
  <TotalTime>12</TotalTime>
  <ScaleCrop>false</ScaleCrop>
  <LinksUpToDate>false</LinksUpToDate>
  <CharactersWithSpaces>1882</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2019-09-19T05:14:00Z</dcterms:created>
  <dc:creator>赵 恺（预算处）</dc:creator>
  <cp:lastModifiedBy>Administrator</cp:lastModifiedBy>
  <cp:lastPrinted>2018-12-17T10:15:00Z</cp:lastPrinted>
  <dcterms:modified xsi:type="dcterms:W3CDTF">2019-09-19T13:26:13Z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